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7FE" w:rsidRDefault="00E317FE">
      <w:pPr>
        <w:spacing w:after="1" w:line="259" w:lineRule="auto"/>
        <w:ind w:left="0" w:right="243" w:firstLine="0"/>
        <w:jc w:val="center"/>
        <w:rPr>
          <w:sz w:val="26"/>
        </w:rPr>
      </w:pPr>
    </w:p>
    <w:p w:rsidR="00F919E2" w:rsidRDefault="00EB1D5A">
      <w:pPr>
        <w:spacing w:after="1" w:line="259" w:lineRule="auto"/>
        <w:ind w:left="0" w:right="243" w:firstLine="0"/>
        <w:jc w:val="center"/>
      </w:pPr>
      <w:r>
        <w:rPr>
          <w:sz w:val="26"/>
        </w:rPr>
        <w:t xml:space="preserve">Wilson Community College </w:t>
      </w:r>
    </w:p>
    <w:p w:rsidR="00F919E2" w:rsidRDefault="00EB1D5A">
      <w:pPr>
        <w:spacing w:after="1" w:line="259" w:lineRule="auto"/>
        <w:ind w:left="1670"/>
        <w:jc w:val="left"/>
      </w:pPr>
      <w:r>
        <w:rPr>
          <w:sz w:val="26"/>
        </w:rPr>
        <w:t xml:space="preserve">Coronavirus Aid, Relief, and Economic Security (CARES) Act </w:t>
      </w:r>
    </w:p>
    <w:p w:rsidR="00F919E2" w:rsidRDefault="00EB1D5A">
      <w:pPr>
        <w:spacing w:after="1" w:line="259" w:lineRule="auto"/>
        <w:ind w:left="1815"/>
        <w:jc w:val="left"/>
      </w:pPr>
      <w:r>
        <w:rPr>
          <w:sz w:val="26"/>
        </w:rPr>
        <w:t xml:space="preserve">Federal Higher Education Emergency Relief Fund Report </w:t>
      </w:r>
    </w:p>
    <w:p w:rsidR="00F919E2" w:rsidRDefault="00EB1D5A">
      <w:pPr>
        <w:spacing w:after="1" w:line="259" w:lineRule="auto"/>
        <w:ind w:left="2501"/>
        <w:jc w:val="left"/>
      </w:pPr>
      <w:r>
        <w:rPr>
          <w:sz w:val="26"/>
        </w:rPr>
        <w:t xml:space="preserve">Emergency Financial Aid Grants to Students </w:t>
      </w:r>
    </w:p>
    <w:p w:rsidR="00F919E2" w:rsidRDefault="00E317FE">
      <w:pPr>
        <w:spacing w:after="96" w:line="259" w:lineRule="auto"/>
        <w:ind w:left="0" w:right="110" w:firstLine="0"/>
        <w:jc w:val="center"/>
      </w:pPr>
      <w:r>
        <w:rPr>
          <w:sz w:val="26"/>
        </w:rPr>
        <w:t>July 10</w:t>
      </w:r>
      <w:bookmarkStart w:id="0" w:name="_GoBack"/>
      <w:bookmarkEnd w:id="0"/>
      <w:r w:rsidR="00EB1D5A">
        <w:rPr>
          <w:sz w:val="26"/>
        </w:rPr>
        <w:t>, 2021</w:t>
      </w:r>
    </w:p>
    <w:p w:rsidR="00F919E2" w:rsidRDefault="00EB1D5A">
      <w:pPr>
        <w:numPr>
          <w:ilvl w:val="0"/>
          <w:numId w:val="1"/>
        </w:numPr>
        <w:ind w:right="85" w:hanging="360"/>
      </w:pPr>
      <w:r>
        <w:t>Wilson Community College (WCC) acknowledges the College’s Certification and Agreement for</w:t>
      </w:r>
      <w:r>
        <w:t xml:space="preserve"> </w:t>
      </w:r>
      <w:r>
        <w:t>Emergency Financial Aid Grants to Students through the CARES Act was signed and returned to</w:t>
      </w:r>
      <w:r>
        <w:t xml:space="preserve"> </w:t>
      </w:r>
      <w:r>
        <w:t xml:space="preserve">the Department of Education. The College </w:t>
      </w:r>
      <w:r>
        <w:t>will award at least the minimum r</w:t>
      </w:r>
      <w:r>
        <w:t>equired amount of t</w:t>
      </w:r>
      <w:r>
        <w:t>he funds received</w:t>
      </w:r>
      <w:r>
        <w:t xml:space="preserve"> </w:t>
      </w:r>
      <w:r>
        <w:t>to provide Emergency Financial Aid Grants to Students under Section</w:t>
      </w:r>
      <w:r>
        <w:t xml:space="preserve"> </w:t>
      </w:r>
      <w:r>
        <w:t>18004(a)(1) of the CARES</w:t>
      </w:r>
      <w:r>
        <w:t xml:space="preserve"> </w:t>
      </w:r>
      <w:r>
        <w:t>Act.</w:t>
      </w:r>
    </w:p>
    <w:p w:rsidR="00F919E2" w:rsidRDefault="00EB1D5A">
      <w:pPr>
        <w:numPr>
          <w:ilvl w:val="0"/>
          <w:numId w:val="1"/>
        </w:numPr>
        <w:ind w:right="85" w:hanging="360"/>
      </w:pPr>
      <w:r>
        <w:t>WCC received a total of $</w:t>
      </w:r>
      <w:r>
        <w:t>2,325,062</w:t>
      </w:r>
      <w:r>
        <w:t xml:space="preserve"> through Higher Education Emergency Relief Fund, with a minimum allocation of $</w:t>
      </w:r>
      <w:r>
        <w:t>718</w:t>
      </w:r>
      <w:r>
        <w:t>,</w:t>
      </w:r>
      <w:r>
        <w:t>656</w:t>
      </w:r>
      <w:r>
        <w:t xml:space="preserve"> </w:t>
      </w:r>
      <w:r>
        <w:t>to be awarded for Emergency Financial Aid Grants to students, in accordance with the College’s Certification of Agreement.</w:t>
      </w:r>
    </w:p>
    <w:p w:rsidR="00F919E2" w:rsidRDefault="00EB1D5A">
      <w:pPr>
        <w:numPr>
          <w:ilvl w:val="0"/>
          <w:numId w:val="1"/>
        </w:numPr>
        <w:ind w:right="85" w:hanging="360"/>
      </w:pPr>
      <w:r>
        <w:t>As of the date of this report, the College has awarded $4</w:t>
      </w:r>
      <w:r>
        <w:t>64</w:t>
      </w:r>
      <w:r>
        <w:t>,</w:t>
      </w:r>
      <w:r>
        <w:t>3</w:t>
      </w:r>
      <w:r>
        <w:t>00 in emergency grants to students.</w:t>
      </w:r>
    </w:p>
    <w:p w:rsidR="00F919E2" w:rsidRDefault="00EB1D5A">
      <w:pPr>
        <w:numPr>
          <w:ilvl w:val="0"/>
          <w:numId w:val="1"/>
        </w:numPr>
        <w:ind w:right="85" w:hanging="360"/>
      </w:pPr>
      <w:r>
        <w:t>The total number eligible to partici</w:t>
      </w:r>
      <w:r>
        <w:t>pate in programs under Section 484 in Title IV of the Higher Education Act of 1965 who could qualify to receive Emergency Financial Aid Grants under Section 18004(a)(1) of the CARES Act, was estimated to be 431 students.</w:t>
      </w:r>
    </w:p>
    <w:p w:rsidR="00F919E2" w:rsidRDefault="00EB1D5A">
      <w:pPr>
        <w:numPr>
          <w:ilvl w:val="0"/>
          <w:numId w:val="1"/>
        </w:numPr>
        <w:ind w:right="85" w:hanging="360"/>
      </w:pPr>
      <w:r>
        <w:t>As of the date of this report, a to</w:t>
      </w:r>
      <w:r>
        <w:t>tal of 19</w:t>
      </w:r>
      <w:r>
        <w:t>7</w:t>
      </w:r>
      <w:r>
        <w:t xml:space="preserve"> students have received an Emergency Financial Aid Grant under Section 18004(a)(1) of the CARES Act.</w:t>
      </w:r>
    </w:p>
    <w:p w:rsidR="00F919E2" w:rsidRDefault="00EB1D5A">
      <w:pPr>
        <w:numPr>
          <w:ilvl w:val="0"/>
          <w:numId w:val="1"/>
        </w:numPr>
        <w:ind w:right="85" w:hanging="360"/>
      </w:pPr>
      <w:r>
        <w:t>The method(s) used by the College to determine which students received Emergency Financial Aid Grants, and how much they would receive under Sect</w:t>
      </w:r>
      <w:r>
        <w:t>ion 18004(a)(1) of the CARES Act, are described in Attachment A.</w:t>
      </w:r>
    </w:p>
    <w:p w:rsidR="00F919E2" w:rsidRDefault="00EB1D5A">
      <w:pPr>
        <w:numPr>
          <w:ilvl w:val="0"/>
          <w:numId w:val="1"/>
        </w:numPr>
        <w:ind w:right="85" w:hanging="360"/>
      </w:pPr>
      <w:r>
        <w:t xml:space="preserve">The College provided instructions, directions, and guidance to students concerning the Emergency Financial Aid Grants by e-mail and on the WCC website CARES Act Information page at: </w:t>
      </w:r>
      <w:hyperlink r:id="rId7">
        <w:r>
          <w:rPr>
            <w:color w:val="0563C1"/>
            <w:u w:val="single" w:color="0563C1"/>
          </w:rPr>
          <w:t>https://www.wilsoncc.edu/covid</w:t>
        </w:r>
      </w:hyperlink>
      <w:hyperlink r:id="rId8">
        <w:r>
          <w:rPr>
            <w:color w:val="0563C1"/>
            <w:u w:val="single" w:color="0563C1"/>
          </w:rPr>
          <w:t>-</w:t>
        </w:r>
      </w:hyperlink>
      <w:hyperlink r:id="rId9">
        <w:r>
          <w:rPr>
            <w:color w:val="0563C1"/>
            <w:u w:val="single" w:color="0563C1"/>
          </w:rPr>
          <w:t>19</w:t>
        </w:r>
      </w:hyperlink>
      <w:hyperlink r:id="rId10">
        <w:r>
          <w:rPr>
            <w:color w:val="0563C1"/>
            <w:u w:val="single" w:color="0563C1"/>
          </w:rPr>
          <w:t>-</w:t>
        </w:r>
      </w:hyperlink>
      <w:hyperlink r:id="rId11">
        <w:r>
          <w:rPr>
            <w:color w:val="0563C1"/>
            <w:u w:val="single" w:color="0563C1"/>
          </w:rPr>
          <w:t>cares</w:t>
        </w:r>
      </w:hyperlink>
      <w:hyperlink r:id="rId12">
        <w:r>
          <w:rPr>
            <w:color w:val="0563C1"/>
            <w:u w:val="single" w:color="0563C1"/>
          </w:rPr>
          <w:t>-</w:t>
        </w:r>
      </w:hyperlink>
      <w:hyperlink r:id="rId13">
        <w:r>
          <w:rPr>
            <w:color w:val="0563C1"/>
            <w:u w:val="single" w:color="0563C1"/>
          </w:rPr>
          <w:t>act</w:t>
        </w:r>
      </w:hyperlink>
      <w:hyperlink r:id="rId14">
        <w:r>
          <w:rPr>
            <w:color w:val="0563C1"/>
            <w:u w:val="single" w:color="0563C1"/>
          </w:rPr>
          <w:t>-</w:t>
        </w:r>
      </w:hyperlink>
      <w:hyperlink r:id="rId15">
        <w:r>
          <w:rPr>
            <w:color w:val="0563C1"/>
            <w:u w:val="single" w:color="0563C1"/>
          </w:rPr>
          <w:t>emergency</w:t>
        </w:r>
      </w:hyperlink>
      <w:hyperlink r:id="rId16">
        <w:r>
          <w:rPr>
            <w:color w:val="0563C1"/>
            <w:u w:val="single" w:color="0563C1"/>
          </w:rPr>
          <w:t>-</w:t>
        </w:r>
      </w:hyperlink>
      <w:hyperlink r:id="rId17">
        <w:r>
          <w:rPr>
            <w:color w:val="0563C1"/>
            <w:u w:val="single" w:color="0563C1"/>
          </w:rPr>
          <w:t>grant</w:t>
        </w:r>
      </w:hyperlink>
      <w:hyperlink r:id="rId18">
        <w:r>
          <w:rPr>
            <w:color w:val="0563C1"/>
            <w:u w:val="single" w:color="0563C1"/>
          </w:rPr>
          <w:t>-</w:t>
        </w:r>
      </w:hyperlink>
      <w:hyperlink r:id="rId19">
        <w:r>
          <w:rPr>
            <w:color w:val="0563C1"/>
            <w:u w:val="single" w:color="0563C1"/>
          </w:rPr>
          <w:t>information/</w:t>
        </w:r>
      </w:hyperlink>
      <w:hyperlink r:id="rId20">
        <w:r>
          <w:t>.</w:t>
        </w:r>
      </w:hyperlink>
    </w:p>
    <w:p w:rsidR="00F919E2" w:rsidRDefault="00EB1D5A">
      <w:pPr>
        <w:numPr>
          <w:ilvl w:val="1"/>
          <w:numId w:val="1"/>
        </w:numPr>
        <w:ind w:right="85" w:hanging="360"/>
      </w:pPr>
      <w:r>
        <w:t xml:space="preserve">Students who were eligible for consideration to receive Emergency Financial Aid Grants under Section 18004(a)(1) of the CARES </w:t>
      </w:r>
      <w:r>
        <w:t>Act were notified by e-mail with a request to complete an online application – Attachment B.</w:t>
      </w:r>
    </w:p>
    <w:p w:rsidR="00F919E2" w:rsidRDefault="00EB1D5A">
      <w:pPr>
        <w:numPr>
          <w:ilvl w:val="1"/>
          <w:numId w:val="1"/>
        </w:numPr>
        <w:ind w:right="85" w:hanging="360"/>
      </w:pPr>
      <w:r>
        <w:t>Students who were awarded an Emergency Financial Aid Grant under Section 18004(a)(1) of the CARES Act were notified by e-mail – Attachment C.</w:t>
      </w:r>
    </w:p>
    <w:p w:rsidR="00F919E2" w:rsidRDefault="00EB1D5A">
      <w:pPr>
        <w:spacing w:after="162"/>
        <w:ind w:left="-5" w:right="85"/>
      </w:pPr>
      <w:r>
        <w:rPr>
          <w:b/>
        </w:rPr>
        <w:t>Attachment A</w:t>
      </w:r>
      <w:r>
        <w:t xml:space="preserve"> – The me</w:t>
      </w:r>
      <w:r>
        <w:t xml:space="preserve">thod(s) used by the institution to determine which students receive Emergency Financial Aid Grants and how much they received under Section 18004(a)(1) of the CARES Act. </w:t>
      </w:r>
    </w:p>
    <w:p w:rsidR="00F919E2" w:rsidRDefault="00EB1D5A">
      <w:pPr>
        <w:spacing w:after="177"/>
        <w:ind w:left="-5" w:right="85"/>
      </w:pPr>
      <w:r>
        <w:t xml:space="preserve">Of the applications submitted through </w:t>
      </w:r>
      <w:r>
        <w:t>8</w:t>
      </w:r>
      <w:r>
        <w:t>/</w:t>
      </w:r>
      <w:r>
        <w:t>4</w:t>
      </w:r>
      <w:r>
        <w:t xml:space="preserve">/2020 in response to WCC’s email and webpage solicitations WCC excluded students who: </w:t>
      </w:r>
    </w:p>
    <w:p w:rsidR="00F919E2" w:rsidRDefault="00EB1D5A">
      <w:pPr>
        <w:numPr>
          <w:ilvl w:val="1"/>
          <w:numId w:val="1"/>
        </w:numPr>
        <w:ind w:right="85" w:hanging="360"/>
      </w:pPr>
      <w:r>
        <w:t>had not completed a 2019-20 FAFSA</w:t>
      </w:r>
    </w:p>
    <w:p w:rsidR="00F919E2" w:rsidRDefault="00EB1D5A">
      <w:pPr>
        <w:numPr>
          <w:ilvl w:val="1"/>
          <w:numId w:val="1"/>
        </w:numPr>
        <w:ind w:right="85" w:hanging="360"/>
      </w:pPr>
      <w:proofErr w:type="spellStart"/>
      <w:r>
        <w:t>were</w:t>
      </w:r>
      <w:proofErr w:type="spellEnd"/>
      <w:r>
        <w:t xml:space="preserve"> not eligible US citizens or eligible non-citizens</w:t>
      </w:r>
    </w:p>
    <w:p w:rsidR="00F919E2" w:rsidRDefault="00EB1D5A">
      <w:pPr>
        <w:numPr>
          <w:ilvl w:val="1"/>
          <w:numId w:val="1"/>
        </w:numPr>
        <w:ind w:right="85" w:hanging="360"/>
      </w:pPr>
      <w:r>
        <w:t>lacked a high school diploma or equivalent</w:t>
      </w:r>
    </w:p>
    <w:p w:rsidR="00F919E2" w:rsidRDefault="00EB1D5A">
      <w:pPr>
        <w:numPr>
          <w:ilvl w:val="1"/>
          <w:numId w:val="1"/>
        </w:numPr>
        <w:ind w:right="85" w:hanging="360"/>
      </w:pPr>
      <w:r>
        <w:t>were males not registered for Selecti</w:t>
      </w:r>
      <w:r>
        <w:t>ve Service</w:t>
      </w:r>
    </w:p>
    <w:p w:rsidR="00F919E2" w:rsidRDefault="00EB1D5A">
      <w:pPr>
        <w:numPr>
          <w:ilvl w:val="1"/>
          <w:numId w:val="1"/>
        </w:numPr>
        <w:ind w:right="85" w:hanging="360"/>
      </w:pPr>
      <w:r>
        <w:lastRenderedPageBreak/>
        <w:t>lacked a valid Social Security number</w:t>
      </w:r>
    </w:p>
    <w:p w:rsidR="00F919E2" w:rsidRDefault="00EB1D5A">
      <w:pPr>
        <w:numPr>
          <w:ilvl w:val="1"/>
          <w:numId w:val="1"/>
        </w:numPr>
        <w:spacing w:after="238"/>
        <w:ind w:right="85" w:hanging="360"/>
      </w:pPr>
      <w:r>
        <w:t>were coded as enrolled in an online program</w:t>
      </w:r>
    </w:p>
    <w:p w:rsidR="00F919E2" w:rsidRDefault="00EB1D5A">
      <w:pPr>
        <w:spacing w:after="1"/>
        <w:ind w:left="-5" w:right="99"/>
        <w:jc w:val="left"/>
      </w:pPr>
      <w:r>
        <w:t>Of the students remaining, each received a $1,500 base; $600 additional if they were parents or guardians of dependent children; $400 additional if disruptions cau</w:t>
      </w:r>
      <w:r>
        <w:t xml:space="preserve">sed by COVID-19 delayed their education; and $400 additional if they were enrolled half-time or more: </w:t>
      </w:r>
    </w:p>
    <w:tbl>
      <w:tblPr>
        <w:tblStyle w:val="TableGrid"/>
        <w:tblW w:w="5247" w:type="dxa"/>
        <w:tblInd w:w="2057" w:type="dxa"/>
        <w:tblCellMar>
          <w:top w:w="47" w:type="dxa"/>
          <w:left w:w="108" w:type="dxa"/>
          <w:bottom w:w="0" w:type="dxa"/>
          <w:right w:w="61" w:type="dxa"/>
        </w:tblCellMar>
        <w:tblLook w:val="04A0" w:firstRow="1" w:lastRow="0" w:firstColumn="1" w:lastColumn="0" w:noHBand="0" w:noVBand="1"/>
      </w:tblPr>
      <w:tblGrid>
        <w:gridCol w:w="1939"/>
        <w:gridCol w:w="1635"/>
        <w:gridCol w:w="1673"/>
      </w:tblGrid>
      <w:tr w:rsidR="00F919E2">
        <w:trPr>
          <w:trHeight w:val="589"/>
        </w:trPr>
        <w:tc>
          <w:tcPr>
            <w:tcW w:w="1940" w:type="dxa"/>
            <w:tcBorders>
              <w:top w:val="single" w:sz="4" w:space="0" w:color="A5A5A5"/>
              <w:left w:val="nil"/>
              <w:bottom w:val="single" w:sz="4" w:space="0" w:color="A5A5A5"/>
              <w:right w:val="nil"/>
            </w:tcBorders>
            <w:shd w:val="clear" w:color="auto" w:fill="A5A5A5"/>
          </w:tcPr>
          <w:p w:rsidR="00F919E2" w:rsidRDefault="00EB1D5A">
            <w:pPr>
              <w:spacing w:after="0" w:line="259" w:lineRule="auto"/>
              <w:ind w:left="0" w:firstLine="0"/>
              <w:jc w:val="center"/>
            </w:pPr>
            <w:r>
              <w:rPr>
                <w:b/>
              </w:rPr>
              <w:t xml:space="preserve">Number of Students </w:t>
            </w:r>
          </w:p>
        </w:tc>
        <w:tc>
          <w:tcPr>
            <w:tcW w:w="1635" w:type="dxa"/>
            <w:tcBorders>
              <w:top w:val="single" w:sz="4" w:space="0" w:color="A5A5A5"/>
              <w:left w:val="nil"/>
              <w:bottom w:val="single" w:sz="4" w:space="0" w:color="A5A5A5"/>
              <w:right w:val="nil"/>
            </w:tcBorders>
            <w:shd w:val="clear" w:color="auto" w:fill="A5A5A5"/>
            <w:vAlign w:val="center"/>
          </w:tcPr>
          <w:p w:rsidR="00F919E2" w:rsidRDefault="00EB1D5A">
            <w:pPr>
              <w:spacing w:after="0" w:line="259" w:lineRule="auto"/>
              <w:ind w:left="0" w:firstLine="0"/>
              <w:jc w:val="left"/>
            </w:pPr>
            <w:r>
              <w:rPr>
                <w:b/>
              </w:rPr>
              <w:t xml:space="preserve">Funds Received </w:t>
            </w:r>
          </w:p>
        </w:tc>
        <w:tc>
          <w:tcPr>
            <w:tcW w:w="1673" w:type="dxa"/>
            <w:tcBorders>
              <w:top w:val="single" w:sz="4" w:space="0" w:color="A5A5A5"/>
              <w:left w:val="nil"/>
              <w:bottom w:val="single" w:sz="4" w:space="0" w:color="A5A5A5"/>
              <w:right w:val="single" w:sz="4" w:space="0" w:color="A5A5A5"/>
            </w:tcBorders>
            <w:shd w:val="clear" w:color="auto" w:fill="A5A5A5"/>
            <w:vAlign w:val="center"/>
          </w:tcPr>
          <w:p w:rsidR="00F919E2" w:rsidRDefault="00EB1D5A">
            <w:pPr>
              <w:spacing w:after="0" w:line="259" w:lineRule="auto"/>
              <w:ind w:left="55" w:firstLine="0"/>
              <w:jc w:val="left"/>
            </w:pPr>
            <w:r>
              <w:rPr>
                <w:b/>
              </w:rPr>
              <w:t xml:space="preserve">Total Amounts </w:t>
            </w:r>
          </w:p>
        </w:tc>
      </w:tr>
      <w:tr w:rsidR="00F919E2">
        <w:trPr>
          <w:trHeight w:val="296"/>
        </w:trPr>
        <w:tc>
          <w:tcPr>
            <w:tcW w:w="1940" w:type="dxa"/>
            <w:tcBorders>
              <w:top w:val="single" w:sz="4" w:space="0" w:color="A5A5A5"/>
              <w:left w:val="single" w:sz="4" w:space="0" w:color="C9C9C9"/>
              <w:bottom w:val="single" w:sz="4" w:space="0" w:color="C9C9C9"/>
              <w:right w:val="single" w:sz="4" w:space="0" w:color="C9C9C9"/>
            </w:tcBorders>
            <w:shd w:val="clear" w:color="auto" w:fill="EDEDED"/>
          </w:tcPr>
          <w:p w:rsidR="00F919E2" w:rsidRDefault="00EB1D5A">
            <w:pPr>
              <w:spacing w:after="0" w:line="259" w:lineRule="auto"/>
              <w:ind w:left="0" w:right="45" w:firstLine="0"/>
              <w:jc w:val="center"/>
            </w:pPr>
            <w:r>
              <w:t xml:space="preserve">2 </w:t>
            </w:r>
          </w:p>
        </w:tc>
        <w:tc>
          <w:tcPr>
            <w:tcW w:w="1635" w:type="dxa"/>
            <w:tcBorders>
              <w:top w:val="single" w:sz="4" w:space="0" w:color="A5A5A5"/>
              <w:left w:val="single" w:sz="4" w:space="0" w:color="C9C9C9"/>
              <w:bottom w:val="single" w:sz="4" w:space="0" w:color="C9C9C9"/>
              <w:right w:val="single" w:sz="4" w:space="0" w:color="C9C9C9"/>
            </w:tcBorders>
            <w:shd w:val="clear" w:color="auto" w:fill="EDEDED"/>
          </w:tcPr>
          <w:p w:rsidR="00F919E2" w:rsidRDefault="00EB1D5A">
            <w:pPr>
              <w:spacing w:after="0" w:line="259" w:lineRule="auto"/>
              <w:ind w:left="0" w:right="47" w:firstLine="0"/>
              <w:jc w:val="center"/>
            </w:pPr>
            <w:r>
              <w:t xml:space="preserve">$1,500 </w:t>
            </w:r>
          </w:p>
        </w:tc>
        <w:tc>
          <w:tcPr>
            <w:tcW w:w="1673" w:type="dxa"/>
            <w:tcBorders>
              <w:top w:val="single" w:sz="4" w:space="0" w:color="A5A5A5"/>
              <w:left w:val="single" w:sz="4" w:space="0" w:color="C9C9C9"/>
              <w:bottom w:val="single" w:sz="4" w:space="0" w:color="C9C9C9"/>
              <w:right w:val="single" w:sz="4" w:space="0" w:color="C9C9C9"/>
            </w:tcBorders>
            <w:shd w:val="clear" w:color="auto" w:fill="EDEDED"/>
          </w:tcPr>
          <w:p w:rsidR="00F919E2" w:rsidRDefault="00EB1D5A">
            <w:pPr>
              <w:spacing w:after="0" w:line="259" w:lineRule="auto"/>
              <w:ind w:left="0" w:right="47" w:firstLine="0"/>
              <w:jc w:val="center"/>
            </w:pPr>
            <w:r>
              <w:t xml:space="preserve">$3,000 </w:t>
            </w:r>
          </w:p>
        </w:tc>
      </w:tr>
      <w:tr w:rsidR="00F919E2">
        <w:trPr>
          <w:trHeight w:val="304"/>
        </w:trPr>
        <w:tc>
          <w:tcPr>
            <w:tcW w:w="1940" w:type="dxa"/>
            <w:tcBorders>
              <w:top w:val="single" w:sz="4" w:space="0" w:color="C9C9C9"/>
              <w:left w:val="single" w:sz="4" w:space="0" w:color="C9C9C9"/>
              <w:bottom w:val="single" w:sz="4" w:space="0" w:color="C9C9C9"/>
              <w:right w:val="single" w:sz="4" w:space="0" w:color="C9C9C9"/>
            </w:tcBorders>
          </w:tcPr>
          <w:p w:rsidR="00F919E2" w:rsidRDefault="00EB1D5A">
            <w:pPr>
              <w:spacing w:after="0" w:line="259" w:lineRule="auto"/>
              <w:ind w:left="0" w:right="48" w:firstLine="0"/>
              <w:jc w:val="center"/>
            </w:pPr>
            <w:r>
              <w:t>5</w:t>
            </w:r>
            <w:r>
              <w:t>3</w:t>
            </w:r>
            <w:r>
              <w:t xml:space="preserve"> </w:t>
            </w:r>
          </w:p>
        </w:tc>
        <w:tc>
          <w:tcPr>
            <w:tcW w:w="1635" w:type="dxa"/>
            <w:tcBorders>
              <w:top w:val="single" w:sz="4" w:space="0" w:color="C9C9C9"/>
              <w:left w:val="single" w:sz="4" w:space="0" w:color="C9C9C9"/>
              <w:bottom w:val="single" w:sz="4" w:space="0" w:color="C9C9C9"/>
              <w:right w:val="single" w:sz="4" w:space="0" w:color="C9C9C9"/>
            </w:tcBorders>
          </w:tcPr>
          <w:p w:rsidR="00F919E2" w:rsidRDefault="00EB1D5A">
            <w:pPr>
              <w:spacing w:after="0" w:line="259" w:lineRule="auto"/>
              <w:ind w:left="0" w:right="47" w:firstLine="0"/>
              <w:jc w:val="center"/>
            </w:pPr>
            <w:r>
              <w:t xml:space="preserve">$1,900 </w:t>
            </w:r>
          </w:p>
        </w:tc>
        <w:tc>
          <w:tcPr>
            <w:tcW w:w="1673" w:type="dxa"/>
            <w:tcBorders>
              <w:top w:val="single" w:sz="4" w:space="0" w:color="C9C9C9"/>
              <w:left w:val="single" w:sz="4" w:space="0" w:color="C9C9C9"/>
              <w:bottom w:val="single" w:sz="4" w:space="0" w:color="C9C9C9"/>
              <w:right w:val="single" w:sz="4" w:space="0" w:color="C9C9C9"/>
            </w:tcBorders>
          </w:tcPr>
          <w:p w:rsidR="00F919E2" w:rsidRDefault="00EB1D5A">
            <w:pPr>
              <w:spacing w:after="0" w:line="259" w:lineRule="auto"/>
              <w:ind w:left="0" w:right="47" w:firstLine="0"/>
              <w:jc w:val="center"/>
            </w:pPr>
            <w:r>
              <w:t>$10</w:t>
            </w:r>
            <w:r>
              <w:t>0</w:t>
            </w:r>
            <w:r>
              <w:t>,</w:t>
            </w:r>
            <w:r>
              <w:t>7</w:t>
            </w:r>
            <w:r>
              <w:t xml:space="preserve">00 </w:t>
            </w:r>
          </w:p>
        </w:tc>
      </w:tr>
      <w:tr w:rsidR="00F919E2">
        <w:trPr>
          <w:trHeight w:val="296"/>
        </w:trPr>
        <w:tc>
          <w:tcPr>
            <w:tcW w:w="1940" w:type="dxa"/>
            <w:tcBorders>
              <w:top w:val="single" w:sz="4" w:space="0" w:color="C9C9C9"/>
              <w:left w:val="single" w:sz="4" w:space="0" w:color="C9C9C9"/>
              <w:bottom w:val="single" w:sz="4" w:space="0" w:color="C9C9C9"/>
              <w:right w:val="single" w:sz="4" w:space="0" w:color="C9C9C9"/>
            </w:tcBorders>
            <w:shd w:val="clear" w:color="auto" w:fill="EDEDED"/>
          </w:tcPr>
          <w:p w:rsidR="00F919E2" w:rsidRDefault="00EB1D5A">
            <w:pPr>
              <w:spacing w:after="0" w:line="259" w:lineRule="auto"/>
              <w:ind w:left="0" w:right="45" w:firstLine="0"/>
              <w:jc w:val="center"/>
            </w:pPr>
            <w:r>
              <w:t xml:space="preserve">1 </w:t>
            </w:r>
          </w:p>
        </w:tc>
        <w:tc>
          <w:tcPr>
            <w:tcW w:w="1635" w:type="dxa"/>
            <w:tcBorders>
              <w:top w:val="single" w:sz="4" w:space="0" w:color="C9C9C9"/>
              <w:left w:val="single" w:sz="4" w:space="0" w:color="C9C9C9"/>
              <w:bottom w:val="single" w:sz="4" w:space="0" w:color="C9C9C9"/>
              <w:right w:val="single" w:sz="4" w:space="0" w:color="C9C9C9"/>
            </w:tcBorders>
            <w:shd w:val="clear" w:color="auto" w:fill="EDEDED"/>
          </w:tcPr>
          <w:p w:rsidR="00F919E2" w:rsidRDefault="00EB1D5A">
            <w:pPr>
              <w:spacing w:after="0" w:line="259" w:lineRule="auto"/>
              <w:ind w:left="0" w:right="47" w:firstLine="0"/>
              <w:jc w:val="center"/>
            </w:pPr>
            <w:r>
              <w:t xml:space="preserve">$2,100 </w:t>
            </w:r>
          </w:p>
        </w:tc>
        <w:tc>
          <w:tcPr>
            <w:tcW w:w="1673" w:type="dxa"/>
            <w:tcBorders>
              <w:top w:val="single" w:sz="4" w:space="0" w:color="C9C9C9"/>
              <w:left w:val="single" w:sz="4" w:space="0" w:color="C9C9C9"/>
              <w:bottom w:val="single" w:sz="4" w:space="0" w:color="C9C9C9"/>
              <w:right w:val="single" w:sz="4" w:space="0" w:color="C9C9C9"/>
            </w:tcBorders>
            <w:shd w:val="clear" w:color="auto" w:fill="EDEDED"/>
          </w:tcPr>
          <w:p w:rsidR="00F919E2" w:rsidRDefault="00EB1D5A">
            <w:pPr>
              <w:spacing w:after="0" w:line="259" w:lineRule="auto"/>
              <w:ind w:left="0" w:right="47" w:firstLine="0"/>
              <w:jc w:val="center"/>
            </w:pPr>
            <w:r>
              <w:t xml:space="preserve">$2,100 </w:t>
            </w:r>
          </w:p>
        </w:tc>
      </w:tr>
      <w:tr w:rsidR="00F919E2">
        <w:trPr>
          <w:trHeight w:val="302"/>
        </w:trPr>
        <w:tc>
          <w:tcPr>
            <w:tcW w:w="1940" w:type="dxa"/>
            <w:tcBorders>
              <w:top w:val="single" w:sz="4" w:space="0" w:color="C9C9C9"/>
              <w:left w:val="single" w:sz="4" w:space="0" w:color="C9C9C9"/>
              <w:bottom w:val="single" w:sz="4" w:space="0" w:color="C9C9C9"/>
              <w:right w:val="single" w:sz="4" w:space="0" w:color="C9C9C9"/>
            </w:tcBorders>
          </w:tcPr>
          <w:p w:rsidR="00F919E2" w:rsidRDefault="00EB1D5A">
            <w:pPr>
              <w:spacing w:after="0" w:line="259" w:lineRule="auto"/>
              <w:ind w:left="0" w:right="48" w:firstLine="0"/>
              <w:jc w:val="center"/>
            </w:pPr>
            <w:r>
              <w:t>3</w:t>
            </w:r>
            <w:r>
              <w:t>2</w:t>
            </w:r>
            <w:r>
              <w:t xml:space="preserve"> </w:t>
            </w:r>
          </w:p>
        </w:tc>
        <w:tc>
          <w:tcPr>
            <w:tcW w:w="1635" w:type="dxa"/>
            <w:tcBorders>
              <w:top w:val="single" w:sz="4" w:space="0" w:color="C9C9C9"/>
              <w:left w:val="single" w:sz="4" w:space="0" w:color="C9C9C9"/>
              <w:bottom w:val="single" w:sz="4" w:space="0" w:color="C9C9C9"/>
              <w:right w:val="single" w:sz="4" w:space="0" w:color="C9C9C9"/>
            </w:tcBorders>
          </w:tcPr>
          <w:p w:rsidR="00F919E2" w:rsidRDefault="00EB1D5A">
            <w:pPr>
              <w:spacing w:after="0" w:line="259" w:lineRule="auto"/>
              <w:ind w:left="0" w:right="47" w:firstLine="0"/>
              <w:jc w:val="center"/>
            </w:pPr>
            <w:r>
              <w:t xml:space="preserve">$2,300 </w:t>
            </w:r>
          </w:p>
        </w:tc>
        <w:tc>
          <w:tcPr>
            <w:tcW w:w="1673" w:type="dxa"/>
            <w:tcBorders>
              <w:top w:val="single" w:sz="4" w:space="0" w:color="C9C9C9"/>
              <w:left w:val="single" w:sz="4" w:space="0" w:color="C9C9C9"/>
              <w:bottom w:val="single" w:sz="4" w:space="0" w:color="C9C9C9"/>
              <w:right w:val="single" w:sz="4" w:space="0" w:color="C9C9C9"/>
            </w:tcBorders>
          </w:tcPr>
          <w:p w:rsidR="00F919E2" w:rsidRDefault="00EB1D5A">
            <w:pPr>
              <w:spacing w:after="0" w:line="259" w:lineRule="auto"/>
              <w:ind w:left="0" w:right="48" w:firstLine="0"/>
              <w:jc w:val="center"/>
            </w:pPr>
            <w:r>
              <w:t>$7</w:t>
            </w:r>
            <w:r>
              <w:t>3</w:t>
            </w:r>
            <w:r>
              <w:t>,</w:t>
            </w:r>
            <w:r>
              <w:t>6</w:t>
            </w:r>
            <w:r>
              <w:t xml:space="preserve">00 </w:t>
            </w:r>
          </w:p>
        </w:tc>
      </w:tr>
      <w:tr w:rsidR="00F919E2">
        <w:trPr>
          <w:trHeight w:val="298"/>
        </w:trPr>
        <w:tc>
          <w:tcPr>
            <w:tcW w:w="1940" w:type="dxa"/>
            <w:tcBorders>
              <w:top w:val="single" w:sz="4" w:space="0" w:color="C9C9C9"/>
              <w:left w:val="single" w:sz="4" w:space="0" w:color="C9C9C9"/>
              <w:bottom w:val="single" w:sz="4" w:space="0" w:color="C9C9C9"/>
              <w:right w:val="single" w:sz="4" w:space="0" w:color="C9C9C9"/>
            </w:tcBorders>
            <w:shd w:val="clear" w:color="auto" w:fill="EDEDED"/>
          </w:tcPr>
          <w:p w:rsidR="00F919E2" w:rsidRDefault="00EB1D5A">
            <w:pPr>
              <w:spacing w:after="0" w:line="259" w:lineRule="auto"/>
              <w:ind w:left="0" w:right="48" w:firstLine="0"/>
              <w:jc w:val="center"/>
            </w:pPr>
            <w:r>
              <w:t>7</w:t>
            </w:r>
            <w:r>
              <w:t>8</w:t>
            </w:r>
            <w:r>
              <w:t xml:space="preserve"> </w:t>
            </w:r>
          </w:p>
        </w:tc>
        <w:tc>
          <w:tcPr>
            <w:tcW w:w="1635" w:type="dxa"/>
            <w:tcBorders>
              <w:top w:val="single" w:sz="4" w:space="0" w:color="C9C9C9"/>
              <w:left w:val="single" w:sz="4" w:space="0" w:color="C9C9C9"/>
              <w:bottom w:val="single" w:sz="4" w:space="0" w:color="C9C9C9"/>
              <w:right w:val="single" w:sz="4" w:space="0" w:color="C9C9C9"/>
            </w:tcBorders>
            <w:shd w:val="clear" w:color="auto" w:fill="EDEDED"/>
          </w:tcPr>
          <w:p w:rsidR="00F919E2" w:rsidRDefault="00EB1D5A">
            <w:pPr>
              <w:spacing w:after="0" w:line="259" w:lineRule="auto"/>
              <w:ind w:left="0" w:right="47" w:firstLine="0"/>
              <w:jc w:val="center"/>
            </w:pPr>
            <w:r>
              <w:t xml:space="preserve">$2,500 </w:t>
            </w:r>
          </w:p>
        </w:tc>
        <w:tc>
          <w:tcPr>
            <w:tcW w:w="1673" w:type="dxa"/>
            <w:tcBorders>
              <w:top w:val="single" w:sz="4" w:space="0" w:color="C9C9C9"/>
              <w:left w:val="single" w:sz="4" w:space="0" w:color="C9C9C9"/>
              <w:bottom w:val="single" w:sz="4" w:space="0" w:color="C9C9C9"/>
              <w:right w:val="single" w:sz="4" w:space="0" w:color="C9C9C9"/>
            </w:tcBorders>
            <w:shd w:val="clear" w:color="auto" w:fill="EDEDED"/>
          </w:tcPr>
          <w:p w:rsidR="00F919E2" w:rsidRDefault="00EB1D5A">
            <w:pPr>
              <w:spacing w:after="0" w:line="259" w:lineRule="auto"/>
              <w:ind w:left="0" w:right="46" w:firstLine="0"/>
              <w:jc w:val="center"/>
            </w:pPr>
            <w:r>
              <w:t>$1</w:t>
            </w:r>
            <w:r>
              <w:t>9</w:t>
            </w:r>
            <w:r>
              <w:t xml:space="preserve">5,000 </w:t>
            </w:r>
          </w:p>
        </w:tc>
      </w:tr>
      <w:tr w:rsidR="00F919E2">
        <w:trPr>
          <w:trHeight w:val="302"/>
        </w:trPr>
        <w:tc>
          <w:tcPr>
            <w:tcW w:w="1940" w:type="dxa"/>
            <w:tcBorders>
              <w:top w:val="single" w:sz="4" w:space="0" w:color="C9C9C9"/>
              <w:left w:val="single" w:sz="4" w:space="0" w:color="C9C9C9"/>
              <w:bottom w:val="single" w:sz="4" w:space="0" w:color="C9C9C9"/>
              <w:right w:val="single" w:sz="4" w:space="0" w:color="C9C9C9"/>
            </w:tcBorders>
          </w:tcPr>
          <w:p w:rsidR="00F919E2" w:rsidRDefault="00EB1D5A">
            <w:pPr>
              <w:spacing w:after="0" w:line="259" w:lineRule="auto"/>
              <w:ind w:left="0" w:right="48" w:firstLine="0"/>
              <w:jc w:val="center"/>
            </w:pPr>
            <w:r>
              <w:t>3</w:t>
            </w:r>
            <w:r>
              <w:t>1</w:t>
            </w:r>
            <w:r>
              <w:t xml:space="preserve"> </w:t>
            </w:r>
          </w:p>
        </w:tc>
        <w:tc>
          <w:tcPr>
            <w:tcW w:w="1635" w:type="dxa"/>
            <w:tcBorders>
              <w:top w:val="single" w:sz="4" w:space="0" w:color="C9C9C9"/>
              <w:left w:val="single" w:sz="4" w:space="0" w:color="C9C9C9"/>
              <w:bottom w:val="single" w:sz="4" w:space="0" w:color="C9C9C9"/>
              <w:right w:val="single" w:sz="4" w:space="0" w:color="C9C9C9"/>
            </w:tcBorders>
          </w:tcPr>
          <w:p w:rsidR="00F919E2" w:rsidRDefault="00EB1D5A">
            <w:pPr>
              <w:spacing w:after="0" w:line="259" w:lineRule="auto"/>
              <w:ind w:left="0" w:right="47" w:firstLine="0"/>
              <w:jc w:val="center"/>
            </w:pPr>
            <w:r>
              <w:t xml:space="preserve">$2,900 </w:t>
            </w:r>
          </w:p>
        </w:tc>
        <w:tc>
          <w:tcPr>
            <w:tcW w:w="1673" w:type="dxa"/>
            <w:tcBorders>
              <w:top w:val="single" w:sz="4" w:space="0" w:color="C9C9C9"/>
              <w:left w:val="single" w:sz="4" w:space="0" w:color="C9C9C9"/>
              <w:bottom w:val="single" w:sz="4" w:space="0" w:color="C9C9C9"/>
              <w:right w:val="single" w:sz="4" w:space="0" w:color="C9C9C9"/>
            </w:tcBorders>
          </w:tcPr>
          <w:p w:rsidR="00F919E2" w:rsidRDefault="00EB1D5A">
            <w:pPr>
              <w:spacing w:after="0" w:line="259" w:lineRule="auto"/>
              <w:ind w:left="0" w:right="48" w:firstLine="0"/>
              <w:jc w:val="center"/>
            </w:pPr>
            <w:r>
              <w:t>$8</w:t>
            </w:r>
            <w:r>
              <w:t>9</w:t>
            </w:r>
            <w:r>
              <w:t>,</w:t>
            </w:r>
            <w:r>
              <w:t>9</w:t>
            </w:r>
            <w:r>
              <w:t xml:space="preserve">00 </w:t>
            </w:r>
          </w:p>
        </w:tc>
      </w:tr>
      <w:tr w:rsidR="00F919E2">
        <w:trPr>
          <w:trHeight w:val="298"/>
        </w:trPr>
        <w:tc>
          <w:tcPr>
            <w:tcW w:w="1940" w:type="dxa"/>
            <w:tcBorders>
              <w:top w:val="single" w:sz="4" w:space="0" w:color="C9C9C9"/>
              <w:left w:val="single" w:sz="4" w:space="0" w:color="C9C9C9"/>
              <w:bottom w:val="single" w:sz="4" w:space="0" w:color="C9C9C9"/>
              <w:right w:val="single" w:sz="4" w:space="0" w:color="C9C9C9"/>
            </w:tcBorders>
            <w:shd w:val="clear" w:color="auto" w:fill="EDEDED"/>
          </w:tcPr>
          <w:p w:rsidR="00F919E2" w:rsidRDefault="00EB1D5A">
            <w:pPr>
              <w:spacing w:after="0" w:line="259" w:lineRule="auto"/>
              <w:ind w:left="0" w:right="47" w:firstLine="0"/>
              <w:jc w:val="center"/>
            </w:pPr>
            <w:r>
              <w:rPr>
                <w:b/>
              </w:rPr>
              <w:t xml:space="preserve">197 </w:t>
            </w:r>
          </w:p>
        </w:tc>
        <w:tc>
          <w:tcPr>
            <w:tcW w:w="1635" w:type="dxa"/>
            <w:tcBorders>
              <w:top w:val="single" w:sz="4" w:space="0" w:color="C9C9C9"/>
              <w:left w:val="single" w:sz="4" w:space="0" w:color="C9C9C9"/>
              <w:bottom w:val="single" w:sz="4" w:space="0" w:color="C9C9C9"/>
              <w:right w:val="single" w:sz="4" w:space="0" w:color="C9C9C9"/>
            </w:tcBorders>
            <w:shd w:val="clear" w:color="auto" w:fill="EDEDED"/>
          </w:tcPr>
          <w:p w:rsidR="00F919E2" w:rsidRDefault="00F919E2">
            <w:pPr>
              <w:spacing w:after="160" w:line="259" w:lineRule="auto"/>
              <w:ind w:left="0" w:firstLine="0"/>
              <w:jc w:val="left"/>
            </w:pPr>
          </w:p>
        </w:tc>
        <w:tc>
          <w:tcPr>
            <w:tcW w:w="1673" w:type="dxa"/>
            <w:tcBorders>
              <w:top w:val="single" w:sz="4" w:space="0" w:color="C9C9C9"/>
              <w:left w:val="single" w:sz="4" w:space="0" w:color="C9C9C9"/>
              <w:bottom w:val="single" w:sz="4" w:space="0" w:color="C9C9C9"/>
              <w:right w:val="single" w:sz="4" w:space="0" w:color="C9C9C9"/>
            </w:tcBorders>
            <w:shd w:val="clear" w:color="auto" w:fill="EDEDED"/>
          </w:tcPr>
          <w:p w:rsidR="00F919E2" w:rsidRDefault="00EB1D5A">
            <w:pPr>
              <w:spacing w:after="0" w:line="259" w:lineRule="auto"/>
              <w:ind w:left="0" w:right="45" w:firstLine="0"/>
              <w:jc w:val="center"/>
            </w:pPr>
            <w:r>
              <w:rPr>
                <w:b/>
              </w:rPr>
              <w:t xml:space="preserve">$464,300 </w:t>
            </w:r>
          </w:p>
        </w:tc>
      </w:tr>
    </w:tbl>
    <w:p w:rsidR="00F919E2" w:rsidRDefault="00EB1D5A">
      <w:pPr>
        <w:spacing w:after="161"/>
        <w:ind w:left="-5" w:right="85"/>
      </w:pPr>
      <w:r>
        <w:rPr>
          <w:b/>
        </w:rPr>
        <w:t>Attachment B</w:t>
      </w:r>
      <w:r>
        <w:t xml:space="preserve"> – E-mail message sent to eligible students by the Director of Financial Aid on 5/1/2020: </w:t>
      </w:r>
    </w:p>
    <w:p w:rsidR="00F919E2" w:rsidRDefault="00EB1D5A">
      <w:pPr>
        <w:spacing w:after="156"/>
        <w:ind w:left="-5" w:right="99"/>
        <w:jc w:val="left"/>
      </w:pPr>
      <w:r>
        <w:t>The federal CARES Act provides money for colleges to offer financial assistance to eligible students. The purpose of the funding is to provide emergency financial aid grants for student expenses related to the disruption of campus operations due to the cor</w:t>
      </w:r>
      <w:r>
        <w:t xml:space="preserve">onavirus COVID-19. </w:t>
      </w:r>
    </w:p>
    <w:p w:rsidR="00F919E2" w:rsidRDefault="00EB1D5A">
      <w:pPr>
        <w:spacing w:after="156"/>
        <w:ind w:left="-5" w:right="99"/>
        <w:jc w:val="left"/>
      </w:pPr>
      <w:r>
        <w:t xml:space="preserve">While we want to provide as much assistance as possible for all students, funds are limited and must be awarded in accordance with federal guidelines. Full consideration will be given to all applicants, but the College cannot guarantee </w:t>
      </w:r>
      <w:r>
        <w:t xml:space="preserve">that all applications will be eligible for funding. </w:t>
      </w:r>
    </w:p>
    <w:p w:rsidR="00F919E2" w:rsidRDefault="00EB1D5A">
      <w:pPr>
        <w:spacing w:after="156"/>
        <w:ind w:left="-5" w:right="406"/>
        <w:jc w:val="left"/>
      </w:pPr>
      <w:r>
        <w:t xml:space="preserve">The CARES Act application and additional information about eligibility requirements are accessible on the College's COVID-19 Resources page </w:t>
      </w:r>
      <w:hyperlink r:id="rId21">
        <w:r>
          <w:rPr>
            <w:color w:val="0563C1"/>
            <w:u w:val="single" w:color="0563C1"/>
          </w:rPr>
          <w:t>https://w</w:t>
        </w:r>
        <w:r>
          <w:rPr>
            <w:color w:val="0563C1"/>
            <w:u w:val="single" w:color="0563C1"/>
          </w:rPr>
          <w:t>ww.wilsoncc.edu/covid</w:t>
        </w:r>
      </w:hyperlink>
      <w:hyperlink r:id="rId22">
        <w:r>
          <w:rPr>
            <w:color w:val="0563C1"/>
            <w:u w:val="single" w:color="0563C1"/>
          </w:rPr>
          <w:t>-</w:t>
        </w:r>
      </w:hyperlink>
      <w:hyperlink r:id="rId23">
        <w:r>
          <w:rPr>
            <w:color w:val="0563C1"/>
            <w:u w:val="single" w:color="0563C1"/>
          </w:rPr>
          <w:t>19/</w:t>
        </w:r>
      </w:hyperlink>
      <w:hyperlink r:id="rId24">
        <w:r>
          <w:t>.</w:t>
        </w:r>
      </w:hyperlink>
      <w:r>
        <w:t xml:space="preserve"> The application can be completed and submitted electronically to Ca</w:t>
      </w:r>
      <w:r>
        <w:t xml:space="preserve">ndace Brewer at </w:t>
      </w:r>
      <w:r>
        <w:rPr>
          <w:color w:val="0563C1"/>
          <w:u w:val="single" w:color="0563C1"/>
        </w:rPr>
        <w:t>cbrewer@wilsoncc.edu</w:t>
      </w:r>
      <w:r>
        <w:t xml:space="preserve">. Sincerely, </w:t>
      </w:r>
    </w:p>
    <w:p w:rsidR="00F919E2" w:rsidRDefault="00EB1D5A">
      <w:pPr>
        <w:spacing w:after="159"/>
        <w:ind w:left="-5" w:right="85"/>
      </w:pPr>
      <w:r>
        <w:t xml:space="preserve">Lisa Baker </w:t>
      </w:r>
    </w:p>
    <w:p w:rsidR="00F919E2" w:rsidRDefault="00EB1D5A">
      <w:pPr>
        <w:ind w:left="-5" w:right="85"/>
      </w:pPr>
      <w:r>
        <w:t xml:space="preserve">Financial Aid Director </w:t>
      </w:r>
      <w:r>
        <w:br w:type="page"/>
      </w:r>
    </w:p>
    <w:p w:rsidR="00F919E2" w:rsidRDefault="00EB1D5A">
      <w:pPr>
        <w:spacing w:after="1617" w:line="259" w:lineRule="auto"/>
        <w:ind w:left="0" w:firstLine="0"/>
        <w:jc w:val="left"/>
      </w:pPr>
      <w:r>
        <w:lastRenderedPageBreak/>
        <w:t xml:space="preserve"> </w:t>
      </w:r>
      <w:r>
        <w:tab/>
        <w:t xml:space="preserve"> </w:t>
      </w:r>
    </w:p>
    <w:p w:rsidR="00F919E2" w:rsidRDefault="00EB1D5A">
      <w:pPr>
        <w:spacing w:after="162"/>
        <w:ind w:left="-5" w:right="85"/>
      </w:pPr>
      <w:r>
        <w:rPr>
          <w:b/>
        </w:rPr>
        <w:t>Attachment C</w:t>
      </w:r>
      <w:r>
        <w:t xml:space="preserve"> – E-mail message sent to emergency grant recipients by the Director of Financial Aid on 5/21/2020: </w:t>
      </w:r>
    </w:p>
    <w:p w:rsidR="00F919E2" w:rsidRDefault="00EB1D5A">
      <w:pPr>
        <w:spacing w:after="156"/>
        <w:ind w:left="-5" w:right="99"/>
        <w:jc w:val="left"/>
      </w:pPr>
      <w:r>
        <w:t xml:space="preserve">Congratulations! You have been awarded the CARES Emergency Grant. Based on your CARES grant application you have had a qualifying expense related to the disruption of campus operations due to Covid19.  In order for us to request and disburse funds to you, </w:t>
      </w:r>
      <w:r>
        <w:t xml:space="preserve">we need you to log into Self Service &amp; accept the award by May 25th. If you have any issues accepting the award, please email Candace Brewer at </w:t>
      </w:r>
      <w:r>
        <w:rPr>
          <w:color w:val="0563C1"/>
          <w:u w:val="single" w:color="0563C1"/>
        </w:rPr>
        <w:t>cbrewer@wilsoncc.edu</w:t>
      </w:r>
      <w:r>
        <w:t xml:space="preserve">. </w:t>
      </w:r>
    </w:p>
    <w:p w:rsidR="00F919E2" w:rsidRDefault="00EB1D5A">
      <w:pPr>
        <w:spacing w:after="161"/>
        <w:ind w:left="-5" w:right="85"/>
      </w:pPr>
      <w:r>
        <w:t>Please accept your award by ASAP to ensure your check will be processed in a timely manne</w:t>
      </w:r>
      <w:r>
        <w:t xml:space="preserve">r. </w:t>
      </w:r>
    </w:p>
    <w:p w:rsidR="00F919E2" w:rsidRDefault="00EB1D5A">
      <w:pPr>
        <w:spacing w:after="8590"/>
        <w:ind w:left="-5" w:right="85"/>
      </w:pPr>
      <w:r>
        <w:t xml:space="preserve">Please note by accepting this award you are certifying that everything reported on your CARES Emergency Grant was correct &amp; that you meet the criteria of this award. </w:t>
      </w:r>
    </w:p>
    <w:p w:rsidR="00F919E2" w:rsidRDefault="00EB1D5A">
      <w:pPr>
        <w:spacing w:after="4" w:line="259" w:lineRule="auto"/>
        <w:ind w:left="2117" w:firstLine="0"/>
        <w:jc w:val="left"/>
      </w:pPr>
      <w:r>
        <w:lastRenderedPageBreak/>
        <w:t xml:space="preserve"> </w:t>
      </w:r>
    </w:p>
    <w:p w:rsidR="00F919E2" w:rsidRDefault="00EB1D5A">
      <w:pPr>
        <w:spacing w:after="0" w:line="259" w:lineRule="auto"/>
        <w:ind w:left="0" w:firstLine="0"/>
        <w:jc w:val="left"/>
      </w:pPr>
      <w:r>
        <w:t xml:space="preserve"> </w:t>
      </w:r>
    </w:p>
    <w:sectPr w:rsidR="00F919E2">
      <w:headerReference w:type="even" r:id="rId25"/>
      <w:headerReference w:type="default" r:id="rId26"/>
      <w:footerReference w:type="even" r:id="rId27"/>
      <w:footerReference w:type="default" r:id="rId28"/>
      <w:headerReference w:type="first" r:id="rId29"/>
      <w:footerReference w:type="first" r:id="rId30"/>
      <w:pgSz w:w="12240" w:h="15840"/>
      <w:pgMar w:top="742" w:right="1337" w:bottom="718" w:left="1440" w:header="72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D5A" w:rsidRDefault="00EB1D5A">
      <w:pPr>
        <w:spacing w:after="0" w:line="240" w:lineRule="auto"/>
      </w:pPr>
      <w:r>
        <w:separator/>
      </w:r>
    </w:p>
  </w:endnote>
  <w:endnote w:type="continuationSeparator" w:id="0">
    <w:p w:rsidR="00EB1D5A" w:rsidRDefault="00EB1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E2" w:rsidRDefault="00EB1D5A">
    <w:pPr>
      <w:spacing w:after="0" w:line="259" w:lineRule="auto"/>
      <w:ind w:left="0" w:firstLine="0"/>
      <w:jc w:val="left"/>
    </w:pPr>
    <w:r>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xml:space="preserve"> NUMPAGES   \* MERGEFORMAT </w:instrText>
    </w:r>
    <w:r>
      <w:fldChar w:fldCharType="separate"/>
    </w:r>
    <w:r>
      <w:rPr>
        <w:b/>
      </w:rPr>
      <w:t>4</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E2" w:rsidRDefault="00EB1D5A">
    <w:pPr>
      <w:spacing w:after="0" w:line="259" w:lineRule="auto"/>
      <w:ind w:left="0" w:firstLine="0"/>
      <w:jc w:val="left"/>
    </w:pPr>
    <w:r>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xml:space="preserve"> NUMPAGES   \* MERGEFORMAT </w:instrText>
    </w:r>
    <w:r>
      <w:fldChar w:fldCharType="separate"/>
    </w:r>
    <w:r>
      <w:rPr>
        <w:b/>
      </w:rPr>
      <w:t>4</w:t>
    </w:r>
    <w:r>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E2" w:rsidRDefault="00EB1D5A">
    <w:pPr>
      <w:spacing w:after="0" w:line="259" w:lineRule="auto"/>
      <w:ind w:left="0" w:firstLine="0"/>
      <w:jc w:val="left"/>
    </w:pPr>
    <w:r>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xml:space="preserve"> NUMPAGES   \* MERGEFORMAT </w:instrText>
    </w:r>
    <w:r>
      <w:fldChar w:fldCharType="separate"/>
    </w:r>
    <w:r>
      <w:rPr>
        <w:b/>
      </w:rPr>
      <w:t>4</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D5A" w:rsidRDefault="00EB1D5A">
      <w:pPr>
        <w:spacing w:after="0" w:line="240" w:lineRule="auto"/>
      </w:pPr>
      <w:r>
        <w:separator/>
      </w:r>
    </w:p>
  </w:footnote>
  <w:footnote w:type="continuationSeparator" w:id="0">
    <w:p w:rsidR="00EB1D5A" w:rsidRDefault="00EB1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E2" w:rsidRDefault="00EB1D5A">
    <w:r>
      <w:rPr>
        <w:noProof/>
      </w:rPr>
      <mc:AlternateContent>
        <mc:Choice Requires="wpg">
          <w:drawing>
            <wp:anchor distT="0" distB="0" distL="114300" distR="114300" simplePos="0" relativeHeight="251658240" behindDoc="1" locked="0" layoutInCell="1" allowOverlap="1">
              <wp:simplePos x="0" y="0"/>
              <wp:positionH relativeFrom="page">
                <wp:posOffset>9525</wp:posOffset>
              </wp:positionH>
              <wp:positionV relativeFrom="page">
                <wp:posOffset>9523</wp:posOffset>
              </wp:positionV>
              <wp:extent cx="7750175" cy="10029825"/>
              <wp:effectExtent l="0" t="0" r="0" b="0"/>
              <wp:wrapNone/>
              <wp:docPr id="3656" name="Group 3656"/>
              <wp:cNvGraphicFramePr/>
              <a:graphic xmlns:a="http://schemas.openxmlformats.org/drawingml/2006/main">
                <a:graphicData uri="http://schemas.microsoft.com/office/word/2010/wordprocessingGroup">
                  <wpg:wgp>
                    <wpg:cNvGrpSpPr/>
                    <wpg:grpSpPr>
                      <a:xfrm>
                        <a:off x="0" y="0"/>
                        <a:ext cx="7750175" cy="10029825"/>
                        <a:chOff x="0" y="0"/>
                        <a:chExt cx="7750175" cy="10029825"/>
                      </a:xfrm>
                    </wpg:grpSpPr>
                    <pic:pic xmlns:pic="http://schemas.openxmlformats.org/drawingml/2006/picture">
                      <pic:nvPicPr>
                        <pic:cNvPr id="3657" name="Picture 3657"/>
                        <pic:cNvPicPr/>
                      </pic:nvPicPr>
                      <pic:blipFill>
                        <a:blip r:embed="rId1"/>
                        <a:stretch>
                          <a:fillRect/>
                        </a:stretch>
                      </pic:blipFill>
                      <pic:spPr>
                        <a:xfrm>
                          <a:off x="0" y="0"/>
                          <a:ext cx="7750175" cy="10029825"/>
                        </a:xfrm>
                        <a:prstGeom prst="rect">
                          <a:avLst/>
                        </a:prstGeom>
                      </pic:spPr>
                    </pic:pic>
                  </wpg:wgp>
                </a:graphicData>
              </a:graphic>
            </wp:anchor>
          </w:drawing>
        </mc:Choice>
        <mc:Fallback xmlns:a="http://schemas.openxmlformats.org/drawingml/2006/main">
          <w:pict>
            <v:group id="Group 3656" style="width:610.25pt;height:789.75pt;position:absolute;z-index:-2147483648;mso-position-horizontal-relative:page;mso-position-horizontal:absolute;margin-left:0.75pt;mso-position-vertical-relative:page;margin-top:0.749817pt;" coordsize="77501,100298">
              <v:shape id="Picture 3657" style="position:absolute;width:77501;height:10029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E2" w:rsidRDefault="00EB1D5A">
    <w:r>
      <w:rPr>
        <w:noProof/>
      </w:rPr>
      <mc:AlternateContent>
        <mc:Choice Requires="wpg">
          <w:drawing>
            <wp:anchor distT="0" distB="0" distL="114300" distR="114300" simplePos="0" relativeHeight="251659264" behindDoc="1" locked="0" layoutInCell="1" allowOverlap="1">
              <wp:simplePos x="0" y="0"/>
              <wp:positionH relativeFrom="page">
                <wp:posOffset>9525</wp:posOffset>
              </wp:positionH>
              <wp:positionV relativeFrom="page">
                <wp:posOffset>9523</wp:posOffset>
              </wp:positionV>
              <wp:extent cx="7750175" cy="10029825"/>
              <wp:effectExtent l="0" t="0" r="0" b="0"/>
              <wp:wrapNone/>
              <wp:docPr id="3642" name="Group 3642"/>
              <wp:cNvGraphicFramePr/>
              <a:graphic xmlns:a="http://schemas.openxmlformats.org/drawingml/2006/main">
                <a:graphicData uri="http://schemas.microsoft.com/office/word/2010/wordprocessingGroup">
                  <wpg:wgp>
                    <wpg:cNvGrpSpPr/>
                    <wpg:grpSpPr>
                      <a:xfrm>
                        <a:off x="0" y="0"/>
                        <a:ext cx="7750175" cy="10029825"/>
                        <a:chOff x="0" y="0"/>
                        <a:chExt cx="7750175" cy="10029825"/>
                      </a:xfrm>
                    </wpg:grpSpPr>
                    <pic:pic xmlns:pic="http://schemas.openxmlformats.org/drawingml/2006/picture">
                      <pic:nvPicPr>
                        <pic:cNvPr id="3643" name="Picture 3643"/>
                        <pic:cNvPicPr/>
                      </pic:nvPicPr>
                      <pic:blipFill>
                        <a:blip r:embed="rId1"/>
                        <a:stretch>
                          <a:fillRect/>
                        </a:stretch>
                      </pic:blipFill>
                      <pic:spPr>
                        <a:xfrm>
                          <a:off x="0" y="0"/>
                          <a:ext cx="7750175" cy="10029825"/>
                        </a:xfrm>
                        <a:prstGeom prst="rect">
                          <a:avLst/>
                        </a:prstGeom>
                      </pic:spPr>
                    </pic:pic>
                  </wpg:wgp>
                </a:graphicData>
              </a:graphic>
            </wp:anchor>
          </w:drawing>
        </mc:Choice>
        <mc:Fallback xmlns:a="http://schemas.openxmlformats.org/drawingml/2006/main">
          <w:pict>
            <v:group id="Group 3642" style="width:610.25pt;height:789.75pt;position:absolute;z-index:-2147483648;mso-position-horizontal-relative:page;mso-position-horizontal:absolute;margin-left:0.75pt;mso-position-vertical-relative:page;margin-top:0.749817pt;" coordsize="77501,100298">
              <v:shape id="Picture 3643" style="position:absolute;width:77501;height:100298;left:0;top:0;" filled="f">
                <v:imagedata r:id="rId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E2" w:rsidRDefault="00EB1D5A">
    <w:r>
      <w:rPr>
        <w:noProof/>
      </w:rPr>
      <mc:AlternateContent>
        <mc:Choice Requires="wpg">
          <w:drawing>
            <wp:anchor distT="0" distB="0" distL="114300" distR="114300" simplePos="0" relativeHeight="251660288" behindDoc="1" locked="0" layoutInCell="1" allowOverlap="1">
              <wp:simplePos x="0" y="0"/>
              <wp:positionH relativeFrom="page">
                <wp:posOffset>9525</wp:posOffset>
              </wp:positionH>
              <wp:positionV relativeFrom="page">
                <wp:posOffset>9523</wp:posOffset>
              </wp:positionV>
              <wp:extent cx="7750175" cy="10029825"/>
              <wp:effectExtent l="0" t="0" r="0" b="0"/>
              <wp:wrapNone/>
              <wp:docPr id="3628" name="Group 3628"/>
              <wp:cNvGraphicFramePr/>
              <a:graphic xmlns:a="http://schemas.openxmlformats.org/drawingml/2006/main">
                <a:graphicData uri="http://schemas.microsoft.com/office/word/2010/wordprocessingGroup">
                  <wpg:wgp>
                    <wpg:cNvGrpSpPr/>
                    <wpg:grpSpPr>
                      <a:xfrm>
                        <a:off x="0" y="0"/>
                        <a:ext cx="7750175" cy="10029825"/>
                        <a:chOff x="0" y="0"/>
                        <a:chExt cx="7750175" cy="10029825"/>
                      </a:xfrm>
                    </wpg:grpSpPr>
                    <pic:pic xmlns:pic="http://schemas.openxmlformats.org/drawingml/2006/picture">
                      <pic:nvPicPr>
                        <pic:cNvPr id="3629" name="Picture 3629"/>
                        <pic:cNvPicPr/>
                      </pic:nvPicPr>
                      <pic:blipFill>
                        <a:blip r:embed="rId1"/>
                        <a:stretch>
                          <a:fillRect/>
                        </a:stretch>
                      </pic:blipFill>
                      <pic:spPr>
                        <a:xfrm>
                          <a:off x="0" y="0"/>
                          <a:ext cx="7750175" cy="10029825"/>
                        </a:xfrm>
                        <a:prstGeom prst="rect">
                          <a:avLst/>
                        </a:prstGeom>
                      </pic:spPr>
                    </pic:pic>
                  </wpg:wgp>
                </a:graphicData>
              </a:graphic>
            </wp:anchor>
          </w:drawing>
        </mc:Choice>
        <mc:Fallback xmlns:a="http://schemas.openxmlformats.org/drawingml/2006/main">
          <w:pict>
            <v:group id="Group 3628" style="width:610.25pt;height:789.75pt;position:absolute;z-index:-2147483648;mso-position-horizontal-relative:page;mso-position-horizontal:absolute;margin-left:0.75pt;mso-position-vertical-relative:page;margin-top:0.749817pt;" coordsize="77501,100298">
              <v:shape id="Picture 3629" style="position:absolute;width:77501;height:10029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25A31"/>
    <w:multiLevelType w:val="hybridMultilevel"/>
    <w:tmpl w:val="9C10BA0C"/>
    <w:lvl w:ilvl="0" w:tplc="05D2CBE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DA7AF8">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FE05C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6EB3BC">
      <w:start w:val="1"/>
      <w:numFmt w:val="bullet"/>
      <w:lvlText w:val="•"/>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5EA036">
      <w:start w:val="1"/>
      <w:numFmt w:val="bullet"/>
      <w:lvlText w:val="o"/>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4EDEE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D43004">
      <w:start w:val="1"/>
      <w:numFmt w:val="bullet"/>
      <w:lvlText w:val="•"/>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A00172">
      <w:start w:val="1"/>
      <w:numFmt w:val="bullet"/>
      <w:lvlText w:val="o"/>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B8EEBE">
      <w:start w:val="1"/>
      <w:numFmt w:val="bullet"/>
      <w:lvlText w:val="▪"/>
      <w:lvlJc w:val="left"/>
      <w:pPr>
        <w:ind w:left="6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2"/>
    <w:rsid w:val="00E317FE"/>
    <w:rsid w:val="00EB1D5A"/>
    <w:rsid w:val="00F9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73D1"/>
  <w15:docId w15:val="{DF2F39E2-8518-4F1B-96CF-488CEA92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4" w:line="258" w:lineRule="auto"/>
      <w:ind w:left="37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wilsoncc.edu/covid-19-cares-act-emergency-grant-information/" TargetMode="External"/><Relationship Id="rId13" Type="http://schemas.openxmlformats.org/officeDocument/2006/relationships/hyperlink" Target="https://www.wilsoncc.edu/covid-19-cares-act-emergency-grant-information/" TargetMode="External"/><Relationship Id="rId18" Type="http://schemas.openxmlformats.org/officeDocument/2006/relationships/hyperlink" Target="https://www.wilsoncc.edu/covid-19-cares-act-emergency-grant-information/"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wilsoncc.edu/covid-19/" TargetMode="External"/><Relationship Id="rId7" Type="http://schemas.openxmlformats.org/officeDocument/2006/relationships/hyperlink" Target="https://www.wilsoncc.edu/covid-19-cares-act-emergency-grant-information/" TargetMode="External"/><Relationship Id="rId12" Type="http://schemas.openxmlformats.org/officeDocument/2006/relationships/hyperlink" Target="https://www.wilsoncc.edu/covid-19-cares-act-emergency-grant-information/" TargetMode="External"/><Relationship Id="rId17" Type="http://schemas.openxmlformats.org/officeDocument/2006/relationships/hyperlink" Target="https://www.wilsoncc.edu/covid-19-cares-act-emergency-grant-informati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ilsoncc.edu/covid-19-cares-act-emergency-grant-information/" TargetMode="External"/><Relationship Id="rId20" Type="http://schemas.openxmlformats.org/officeDocument/2006/relationships/hyperlink" Target="https://www.wilsoncc.edu/covid-19-cares-act-emergency-grant-information/"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lsoncc.edu/covid-19-cares-act-emergency-grant-information/" TargetMode="External"/><Relationship Id="rId24" Type="http://schemas.openxmlformats.org/officeDocument/2006/relationships/hyperlink" Target="https://www.wilsoncc.edu/covid-1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ilsoncc.edu/covid-19-cares-act-emergency-grant-information/" TargetMode="External"/><Relationship Id="rId23" Type="http://schemas.openxmlformats.org/officeDocument/2006/relationships/hyperlink" Target="https://www.wilsoncc.edu/covid-19/" TargetMode="External"/><Relationship Id="rId28" Type="http://schemas.openxmlformats.org/officeDocument/2006/relationships/footer" Target="footer2.xml"/><Relationship Id="rId10" Type="http://schemas.openxmlformats.org/officeDocument/2006/relationships/hyperlink" Target="https://www.wilsoncc.edu/covid-19-cares-act-emergency-grant-information/" TargetMode="External"/><Relationship Id="rId19" Type="http://schemas.openxmlformats.org/officeDocument/2006/relationships/hyperlink" Target="https://www.wilsoncc.edu/covid-19-cares-act-emergency-grant-informat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ilsoncc.edu/covid-19-cares-act-emergency-grant-information/" TargetMode="External"/><Relationship Id="rId14" Type="http://schemas.openxmlformats.org/officeDocument/2006/relationships/hyperlink" Target="https://www.wilsoncc.edu/covid-19-cares-act-emergency-grant-information/" TargetMode="External"/><Relationship Id="rId22" Type="http://schemas.openxmlformats.org/officeDocument/2006/relationships/hyperlink" Target="https://www.wilsoncc.edu/covid-19/"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Strenge</dc:creator>
  <cp:keywords/>
  <cp:lastModifiedBy>Lisa Baker</cp:lastModifiedBy>
  <cp:revision>2</cp:revision>
  <dcterms:created xsi:type="dcterms:W3CDTF">2021-07-13T17:17:00Z</dcterms:created>
  <dcterms:modified xsi:type="dcterms:W3CDTF">2021-07-13T17:17:00Z</dcterms:modified>
</cp:coreProperties>
</file>